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360" w:lineRule="auto"/>
        <w:contextualSpacing w:val="0"/>
        <w:rPr>
          <w:rFonts w:ascii="Oswald" w:cs="Oswald" w:eastAsia="Oswald" w:hAnsi="Oswald"/>
          <w:color w:val="37df98"/>
          <w:sz w:val="48"/>
          <w:szCs w:val="48"/>
        </w:rPr>
      </w:pPr>
      <w:r w:rsidDel="00000000" w:rsidR="00000000" w:rsidRPr="00000000">
        <w:rPr>
          <w:rFonts w:ascii="Oswald" w:cs="Oswald" w:eastAsia="Oswald" w:hAnsi="Oswald"/>
          <w:color w:val="37df98"/>
          <w:sz w:val="48"/>
          <w:szCs w:val="48"/>
          <w:rtl w:val="0"/>
        </w:rPr>
        <w:t xml:space="preserve">ESTRUCTURACIÓN A DARWIN CORE</w:t>
      </w:r>
    </w:p>
    <w:p w:rsidR="00000000" w:rsidDel="00000000" w:rsidP="00000000" w:rsidRDefault="00000000" w:rsidRPr="00000000" w14:paraId="00000001">
      <w:pPr>
        <w:spacing w:line="360" w:lineRule="auto"/>
        <w:contextualSpacing w:val="0"/>
        <w:rPr>
          <w:rFonts w:ascii="Open Sans" w:cs="Open Sans" w:eastAsia="Open Sans" w:hAnsi="Open Sans"/>
          <w:b w:val="1"/>
          <w:color w:val="434343"/>
          <w:sz w:val="36"/>
          <w:szCs w:val="36"/>
        </w:rPr>
      </w:pPr>
      <w:r w:rsidDel="00000000" w:rsidR="00000000" w:rsidRPr="00000000">
        <w:rPr>
          <w:rFonts w:ascii="Open Sans" w:cs="Open Sans" w:eastAsia="Open Sans" w:hAnsi="Open Sans"/>
          <w:color w:val="666666"/>
          <w:sz w:val="24"/>
          <w:szCs w:val="24"/>
          <w:rtl w:val="0"/>
        </w:rPr>
        <w:t xml:space="preserve">Taller GBIF.ES: Publicación de datos de biodiversidad en GBIF y en revistas científicas</w:t>
      </w: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-876299</wp:posOffset>
            </wp:positionH>
            <wp:positionV relativeFrom="paragraph">
              <wp:posOffset>123825</wp:posOffset>
            </wp:positionV>
            <wp:extent cx="7705725" cy="331470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9407" l="0" r="0" t="25999"/>
                    <a:stretch>
                      <a:fillRect/>
                    </a:stretch>
                  </pic:blipFill>
                  <pic:spPr>
                    <a:xfrm>
                      <a:off x="0" y="0"/>
                      <a:ext cx="7705725" cy="3314700"/>
                    </a:xfrm>
                    <a:prstGeom prst="rect"/>
                    <a:ln/>
                  </pic:spPr>
                </pic:pic>
              </a:graphicData>
            </a:graphic>
          </wp:anchor>
        </w:drawing>
      </w:r>
    </w:p>
    <w:p w:rsidR="00000000" w:rsidDel="00000000" w:rsidP="00000000" w:rsidRDefault="00000000" w:rsidRPr="00000000" w14:paraId="00000003">
      <w:pPr>
        <w:spacing w:before="100" w:line="360" w:lineRule="auto"/>
        <w:contextualSpacing w:val="0"/>
        <w:rPr/>
      </w:pPr>
      <w:r w:rsidDel="00000000" w:rsidR="00000000" w:rsidRPr="00000000">
        <w:rPr>
          <w:rFonts w:ascii="Open Sans" w:cs="Open Sans" w:eastAsia="Open Sans" w:hAnsi="Open Sans"/>
          <w:sz w:val="40"/>
          <w:szCs w:val="40"/>
          <w:rtl w:val="0"/>
        </w:rPr>
        <w:t xml:space="preserve">INTRODUCCIÓN</w:t>
      </w:r>
      <w:r w:rsidDel="00000000" w:rsidR="00000000" w:rsidRPr="00000000">
        <w:rPr>
          <w:rtl w:val="0"/>
        </w:rPr>
      </w:r>
    </w:p>
    <w:p w:rsidR="00000000" w:rsidDel="00000000" w:rsidP="00000000" w:rsidRDefault="00000000" w:rsidRPr="00000000" w14:paraId="00000004">
      <w:pPr>
        <w:spacing w:line="360" w:lineRule="auto"/>
        <w:contextualSpacing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Al compartir datos sobre biodiversidad, es importante utilizar ciertas normas comunes para facilitar el entendimiento y uso de los datos. Una de las normas más utilizadas es es estándar Darwin Core. En este ejercicio realizaremos un mapeo de campos con nombres originales a los términos correspondientes en el estándar.</w:t>
      </w:r>
    </w:p>
    <w:p w:rsidR="00000000" w:rsidDel="00000000" w:rsidP="00000000" w:rsidRDefault="00000000" w:rsidRPr="00000000" w14:paraId="00000005">
      <w:pPr>
        <w:contextualSpacing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 pondremos como objetivos del ejercicio los siguientes puntos:</w:t>
      </w:r>
    </w:p>
    <w:p w:rsidR="00000000" w:rsidDel="00000000" w:rsidP="00000000" w:rsidRDefault="00000000" w:rsidRPr="00000000" w14:paraId="00000006">
      <w:pPr>
        <w:contextualSpacing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07">
      <w:pPr>
        <w:numPr>
          <w:ilvl w:val="0"/>
          <w:numId w:val="2"/>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Familiarizarse con los términos del estándar Darwin Core y sus definiciones.</w:t>
      </w:r>
    </w:p>
    <w:p w:rsidR="00000000" w:rsidDel="00000000" w:rsidP="00000000" w:rsidRDefault="00000000" w:rsidRPr="00000000" w14:paraId="00000008">
      <w:pPr>
        <w:numPr>
          <w:ilvl w:val="0"/>
          <w:numId w:val="2"/>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Lograr un correcto mapeo de los campos contenidos en las planillas de datos a términos en el estándar Darwin Core.</w:t>
      </w:r>
    </w:p>
    <w:p w:rsidR="00000000" w:rsidDel="00000000" w:rsidP="00000000" w:rsidRDefault="00000000" w:rsidRPr="00000000" w14:paraId="00000009">
      <w:pPr>
        <w:numPr>
          <w:ilvl w:val="0"/>
          <w:numId w:val="2"/>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Discutir potenciales diferencias entre mapeos y conocer las mejores prácticas llevadas a cabo en la comunidad.</w:t>
      </w:r>
    </w:p>
    <w:p w:rsidR="00000000" w:rsidDel="00000000" w:rsidP="00000000" w:rsidRDefault="00000000" w:rsidRPr="00000000" w14:paraId="0000000A">
      <w:pPr>
        <w:numPr>
          <w:ilvl w:val="0"/>
          <w:numId w:val="2"/>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Discutir las opciones de mapeo de otros campos presentes en distintas bases de datos de biodiversidad.</w:t>
      </w:r>
    </w:p>
    <w:p w:rsidR="00000000" w:rsidDel="00000000" w:rsidP="00000000" w:rsidRDefault="00000000" w:rsidRPr="00000000" w14:paraId="0000000B">
      <w:pPr>
        <w:spacing w:line="360" w:lineRule="auto"/>
        <w:contextualSpacing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spacing w:line="360" w:lineRule="auto"/>
        <w:contextualSpacing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D">
      <w:pPr>
        <w:spacing w:before="100" w:line="360" w:lineRule="auto"/>
        <w:contextualSpacing w:val="0"/>
        <w:rPr>
          <w:rFonts w:ascii="Open Sans" w:cs="Open Sans" w:eastAsia="Open Sans" w:hAnsi="Open Sans"/>
          <w:sz w:val="40"/>
          <w:szCs w:val="40"/>
        </w:rPr>
      </w:pPr>
      <w:r w:rsidDel="00000000" w:rsidR="00000000" w:rsidRPr="00000000">
        <w:rPr>
          <w:rFonts w:ascii="Open Sans" w:cs="Open Sans" w:eastAsia="Open Sans" w:hAnsi="Open Sans"/>
          <w:sz w:val="40"/>
          <w:szCs w:val="40"/>
          <w:rtl w:val="0"/>
        </w:rPr>
        <w:t xml:space="preserve">ANTES DE EMPEZAR</w:t>
      </w:r>
    </w:p>
    <w:p w:rsidR="00000000" w:rsidDel="00000000" w:rsidP="00000000" w:rsidRDefault="00000000" w:rsidRPr="00000000" w14:paraId="0000000E">
      <w:pPr>
        <w:spacing w:line="360" w:lineRule="auto"/>
        <w:contextualSpacing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w:t>
      </w:r>
      <w:hyperlink r:id="rId7">
        <w:r w:rsidDel="00000000" w:rsidR="00000000" w:rsidRPr="00000000">
          <w:rPr>
            <w:rFonts w:ascii="Open Sans" w:cs="Open Sans" w:eastAsia="Open Sans" w:hAnsi="Open Sans"/>
            <w:color w:val="1155cc"/>
            <w:sz w:val="20"/>
            <w:szCs w:val="20"/>
            <w:u w:val="single"/>
            <w:rtl w:val="0"/>
          </w:rPr>
          <w:t xml:space="preserve">estándar Darwin Core</w:t>
        </w:r>
      </w:hyperlink>
      <w:r w:rsidDel="00000000" w:rsidR="00000000" w:rsidRPr="00000000">
        <w:rPr>
          <w:rFonts w:ascii="Open Sans" w:cs="Open Sans" w:eastAsia="Open Sans" w:hAnsi="Open Sans"/>
          <w:sz w:val="20"/>
          <w:szCs w:val="20"/>
          <w:rtl w:val="0"/>
        </w:rPr>
        <w:t xml:space="preserve"> es desarrollado y mantenido por la comunidad a través del </w:t>
      </w:r>
      <w:hyperlink r:id="rId8">
        <w:r w:rsidDel="00000000" w:rsidR="00000000" w:rsidRPr="00000000">
          <w:rPr>
            <w:rFonts w:ascii="Open Sans" w:cs="Open Sans" w:eastAsia="Open Sans" w:hAnsi="Open Sans"/>
            <w:color w:val="1155cc"/>
            <w:sz w:val="20"/>
            <w:szCs w:val="20"/>
            <w:u w:val="single"/>
            <w:rtl w:val="0"/>
          </w:rPr>
          <w:t xml:space="preserve">Biodiversity Information Standards</w:t>
        </w:r>
      </w:hyperlink>
      <w:r w:rsidDel="00000000" w:rsidR="00000000" w:rsidRPr="00000000">
        <w:rPr>
          <w:rFonts w:ascii="Open Sans" w:cs="Open Sans" w:eastAsia="Open Sans" w:hAnsi="Open Sans"/>
          <w:sz w:val="20"/>
          <w:szCs w:val="20"/>
          <w:rtl w:val="0"/>
        </w:rPr>
        <w:t xml:space="preserve"> (conocido también como TDWG). El estándar consiste en una lista de términos y sus definiciones para compartir datos sobre biodiversidad. Es importante familiarizarse con el estándar y utilizarlo, siguiendo sus definiciones y en lo posible también las recomendaciones que provee sobre el uso de determinados valores para ciertos campos (i.e., vocabularios controlados).</w:t>
      </w:r>
    </w:p>
    <w:p w:rsidR="00000000" w:rsidDel="00000000" w:rsidP="00000000" w:rsidRDefault="00000000" w:rsidRPr="00000000" w14:paraId="0000000F">
      <w:pPr>
        <w:spacing w:line="360" w:lineRule="auto"/>
        <w:contextualSpacing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0">
      <w:pPr>
        <w:spacing w:after="100" w:before="200" w:line="360" w:lineRule="auto"/>
        <w:contextualSpacing w:val="0"/>
        <w:rPr/>
      </w:pPr>
      <w:r w:rsidDel="00000000" w:rsidR="00000000" w:rsidRPr="00000000">
        <w:rPr>
          <w:rFonts w:ascii="Open Sans" w:cs="Open Sans" w:eastAsia="Open Sans" w:hAnsi="Open Sans"/>
          <w:sz w:val="40"/>
          <w:szCs w:val="40"/>
          <w:rtl w:val="0"/>
        </w:rPr>
        <w:t xml:space="preserve">NECESITARÁS</w:t>
      </w:r>
      <w:r w:rsidDel="00000000" w:rsidR="00000000" w:rsidRPr="00000000">
        <w:rPr>
          <w:rtl w:val="0"/>
        </w:rPr>
      </w:r>
    </w:p>
    <w:p w:rsidR="00000000" w:rsidDel="00000000" w:rsidP="00000000" w:rsidRDefault="00000000" w:rsidRPr="00000000" w14:paraId="00000011">
      <w:pPr>
        <w:spacing w:after="200" w:before="200" w:line="360" w:lineRule="auto"/>
        <w:contextualSpacing w:val="0"/>
        <w:rPr>
          <w:rFonts w:ascii="Open Sans" w:cs="Open Sans" w:eastAsia="Open Sans" w:hAnsi="Open Sans"/>
          <w:i w:val="1"/>
          <w:sz w:val="20"/>
          <w:szCs w:val="20"/>
        </w:rPr>
      </w:pPr>
      <w:r w:rsidDel="00000000" w:rsidR="00000000" w:rsidRPr="00000000">
        <w:rPr>
          <w:rFonts w:ascii="Open Sans" w:cs="Open Sans" w:eastAsia="Open Sans" w:hAnsi="Open Sans"/>
          <w:sz w:val="20"/>
          <w:szCs w:val="20"/>
          <w:rtl w:val="0"/>
        </w:rPr>
        <w:t xml:space="preserve">El juego de datos de prueba</w:t>
      </w:r>
      <w:r w:rsidDel="00000000" w:rsidR="00000000" w:rsidRPr="00000000">
        <w:rPr>
          <w:rFonts w:ascii="Open Sans" w:cs="Open Sans" w:eastAsia="Open Sans" w:hAnsi="Open Sans"/>
          <w:i w:val="1"/>
          <w:sz w:val="20"/>
          <w:szCs w:val="20"/>
          <w:rtl w:val="0"/>
        </w:rPr>
        <w:t xml:space="preserve"> </w:t>
      </w:r>
      <w:hyperlink r:id="rId9">
        <w:r w:rsidDel="00000000" w:rsidR="00000000" w:rsidRPr="00000000">
          <w:rPr>
            <w:rFonts w:ascii="Open Sans" w:cs="Open Sans" w:eastAsia="Open Sans" w:hAnsi="Open Sans"/>
            <w:i w:val="1"/>
            <w:color w:val="1155cc"/>
            <w:sz w:val="20"/>
            <w:szCs w:val="20"/>
            <w:u w:val="single"/>
            <w:rtl w:val="0"/>
          </w:rPr>
          <w:t xml:space="preserve">Caso 01_EstructuraciónDarwinCore_PecesMexico.csv</w:t>
        </w:r>
      </w:hyperlink>
      <w:r w:rsidDel="00000000" w:rsidR="00000000" w:rsidRPr="00000000">
        <w:rPr>
          <w:rFonts w:ascii="Open Sans" w:cs="Open Sans" w:eastAsia="Open Sans" w:hAnsi="Open Sans"/>
          <w:i w:val="1"/>
          <w:sz w:val="20"/>
          <w:szCs w:val="20"/>
          <w:rtl w:val="0"/>
        </w:rPr>
        <w:t xml:space="preserve">.</w:t>
      </w:r>
    </w:p>
    <w:p w:rsidR="00000000" w:rsidDel="00000000" w:rsidP="00000000" w:rsidRDefault="00000000" w:rsidRPr="00000000" w14:paraId="00000012">
      <w:pPr>
        <w:spacing w:after="200" w:before="200" w:line="360" w:lineRule="auto"/>
        <w:contextualSpacing w:val="0"/>
        <w:rPr>
          <w:rFonts w:ascii="Open Sans" w:cs="Open Sans" w:eastAsia="Open Sans" w:hAnsi="Open Sans"/>
          <w:i w:val="1"/>
          <w:sz w:val="20"/>
          <w:szCs w:val="20"/>
        </w:rPr>
      </w:pPr>
      <w:r w:rsidDel="00000000" w:rsidR="00000000" w:rsidRPr="00000000">
        <w:rPr>
          <w:rFonts w:ascii="Calibri" w:cs="Calibri" w:eastAsia="Calibri" w:hAnsi="Calibri"/>
          <w:i w:val="1"/>
          <w:rtl w:val="0"/>
        </w:rPr>
        <w:t xml:space="preserve">La planilla tiene formato .csv. Descárguela e impórtela en MS Excel. (No trabaje desde el archivo en Google Drive para no superponerse con el trabajo de otro).</w:t>
      </w:r>
      <w:r w:rsidDel="00000000" w:rsidR="00000000" w:rsidRPr="00000000">
        <w:rPr>
          <w:rtl w:val="0"/>
        </w:rPr>
      </w:r>
    </w:p>
    <w:p w:rsidR="00000000" w:rsidDel="00000000" w:rsidP="00000000" w:rsidRDefault="00000000" w:rsidRPr="00000000" w14:paraId="00000013">
      <w:pPr>
        <w:spacing w:after="200" w:before="200" w:line="360" w:lineRule="auto"/>
        <w:contextualSpacing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URL del estándar </w:t>
      </w:r>
      <w:hyperlink r:id="rId10">
        <w:r w:rsidDel="00000000" w:rsidR="00000000" w:rsidRPr="00000000">
          <w:rPr>
            <w:rFonts w:ascii="Open Sans" w:cs="Open Sans" w:eastAsia="Open Sans" w:hAnsi="Open Sans"/>
            <w:color w:val="1155cc"/>
            <w:sz w:val="20"/>
            <w:szCs w:val="20"/>
            <w:u w:val="single"/>
            <w:rtl w:val="0"/>
          </w:rPr>
          <w:t xml:space="preserve">Darwin Core</w:t>
        </w:r>
      </w:hyperlink>
      <w:r w:rsidDel="00000000" w:rsidR="00000000" w:rsidRPr="00000000">
        <w:rPr>
          <w:rFonts w:ascii="Open Sans" w:cs="Open Sans" w:eastAsia="Open Sans" w:hAnsi="Open Sans"/>
          <w:sz w:val="20"/>
          <w:szCs w:val="20"/>
          <w:rtl w:val="0"/>
        </w:rPr>
        <w:t xml:space="preserve">; </w:t>
      </w:r>
      <w:hyperlink r:id="rId11">
        <w:r w:rsidDel="00000000" w:rsidR="00000000" w:rsidRPr="00000000">
          <w:rPr>
            <w:rFonts w:ascii="Open Sans" w:cs="Open Sans" w:eastAsia="Open Sans" w:hAnsi="Open Sans"/>
            <w:color w:val="1155cc"/>
            <w:sz w:val="20"/>
            <w:szCs w:val="20"/>
            <w:u w:val="single"/>
            <w:rtl w:val="0"/>
          </w:rPr>
          <w:t xml:space="preserve">http://rs.tdwg.org/dwc/terms/index.htm</w:t>
        </w:r>
      </w:hyperlink>
      <w:r w:rsidDel="00000000" w:rsidR="00000000" w:rsidRPr="00000000">
        <w:rPr>
          <w:rtl w:val="0"/>
        </w:rPr>
      </w:r>
    </w:p>
    <w:p w:rsidR="00000000" w:rsidDel="00000000" w:rsidP="00000000" w:rsidRDefault="00000000" w:rsidRPr="00000000" w14:paraId="00000014">
      <w:pPr>
        <w:spacing w:after="200" w:before="200" w:line="360" w:lineRule="auto"/>
        <w:contextualSpacing w:val="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5">
      <w:pPr>
        <w:spacing w:after="100" w:before="200" w:line="360" w:lineRule="auto"/>
        <w:contextualSpacing w:val="0"/>
        <w:rPr>
          <w:rFonts w:ascii="Open Sans" w:cs="Open Sans" w:eastAsia="Open Sans" w:hAnsi="Open Sans"/>
          <w:sz w:val="40"/>
          <w:szCs w:val="40"/>
        </w:rPr>
      </w:pPr>
      <w:r w:rsidDel="00000000" w:rsidR="00000000" w:rsidRPr="00000000">
        <w:rPr>
          <w:rFonts w:ascii="Open Sans" w:cs="Open Sans" w:eastAsia="Open Sans" w:hAnsi="Open Sans"/>
          <w:sz w:val="40"/>
          <w:szCs w:val="40"/>
          <w:rtl w:val="0"/>
        </w:rPr>
        <w:t xml:space="preserve">INSTRUCCIONES</w:t>
      </w:r>
    </w:p>
    <w:p w:rsidR="00000000" w:rsidDel="00000000" w:rsidP="00000000" w:rsidRDefault="00000000" w:rsidRPr="00000000" w14:paraId="00000016">
      <w:pPr>
        <w:numPr>
          <w:ilvl w:val="0"/>
          <w:numId w:val="1"/>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Inspeccione la planilla de datos provista. Identifique los nombres de los campos y su contenido general.</w:t>
      </w:r>
    </w:p>
    <w:p w:rsidR="00000000" w:rsidDel="00000000" w:rsidP="00000000" w:rsidRDefault="00000000" w:rsidRPr="00000000" w14:paraId="00000017">
      <w:pPr>
        <w:numPr>
          <w:ilvl w:val="0"/>
          <w:numId w:val="1"/>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Mapee cada campo a un término en Darwin Core (puede hacerlo agregando una fila por encima del encabezado o reemplazando los nombres de los campos).</w:t>
      </w:r>
    </w:p>
    <w:p w:rsidR="00000000" w:rsidDel="00000000" w:rsidP="00000000" w:rsidRDefault="00000000" w:rsidRPr="00000000" w14:paraId="00000018">
      <w:pPr>
        <w:numPr>
          <w:ilvl w:val="0"/>
          <w:numId w:val="1"/>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En los casos en que no se pueda realizar un mapeo directo, indique qué acciones tomaría sobre los campos para poder realizar un mapeo correcto (e.g., dividir un campo en dos, concatenar campos, etc.).</w:t>
      </w:r>
    </w:p>
    <w:p w:rsidR="00000000" w:rsidDel="00000000" w:rsidP="00000000" w:rsidRDefault="00000000" w:rsidRPr="00000000" w14:paraId="00000019">
      <w:pPr>
        <w:numPr>
          <w:ilvl w:val="0"/>
          <w:numId w:val="1"/>
        </w:numPr>
        <w:ind w:left="720" w:hanging="360"/>
        <w:contextualSpacing w:val="1"/>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Haga una lista de otros posibles campos que deberían estar presentes para poder compartir los datos (puede incluir algunos derivados del punto anterior).</w:t>
      </w:r>
    </w:p>
    <w:p w:rsidR="00000000" w:rsidDel="00000000" w:rsidP="00000000" w:rsidRDefault="00000000" w:rsidRPr="00000000" w14:paraId="0000001A">
      <w:pPr>
        <w:contextualSpacing w:val="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spacing w:after="100" w:before="200" w:line="360" w:lineRule="auto"/>
        <w:contextualSpacing w:val="0"/>
        <w:rPr>
          <w:rFonts w:ascii="Open Sans" w:cs="Open Sans" w:eastAsia="Open Sans" w:hAnsi="Open Sans"/>
          <w:sz w:val="40"/>
          <w:szCs w:val="40"/>
        </w:rPr>
      </w:pPr>
      <w:r w:rsidDel="00000000" w:rsidR="00000000" w:rsidRPr="00000000">
        <w:rPr>
          <w:rFonts w:ascii="Open Sans" w:cs="Open Sans" w:eastAsia="Open Sans" w:hAnsi="Open Sans"/>
          <w:sz w:val="40"/>
          <w:szCs w:val="40"/>
          <w:rtl w:val="0"/>
        </w:rPr>
        <w:t xml:space="preserve">PARA SABER MÁS</w:t>
      </w:r>
    </w:p>
    <w:p w:rsidR="00000000" w:rsidDel="00000000" w:rsidP="00000000" w:rsidRDefault="00000000" w:rsidRPr="00000000" w14:paraId="0000001D">
      <w:pPr>
        <w:spacing w:after="200" w:before="200" w:line="360" w:lineRule="auto"/>
        <w:contextualSpacing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Para familiarizarte más con el estándar Darwin Core, puedes visitar los siguientes sitios:</w:t>
      </w:r>
    </w:p>
    <w:p w:rsidR="00000000" w:rsidDel="00000000" w:rsidP="00000000" w:rsidRDefault="00000000" w:rsidRPr="00000000" w14:paraId="0000001E">
      <w:pPr>
        <w:spacing w:after="200" w:before="200" w:line="360" w:lineRule="auto"/>
        <w:contextualSpacing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Página del estándar:</w:t>
      </w:r>
      <w:r w:rsidDel="00000000" w:rsidR="00000000" w:rsidRPr="00000000">
        <w:rPr>
          <w:rFonts w:ascii="Open Sans" w:cs="Open Sans" w:eastAsia="Open Sans" w:hAnsi="Open Sans"/>
          <w:sz w:val="20"/>
          <w:szCs w:val="20"/>
          <w:rtl w:val="0"/>
        </w:rPr>
        <w:t xml:space="preserve"> </w:t>
      </w:r>
      <w:hyperlink r:id="rId12">
        <w:r w:rsidDel="00000000" w:rsidR="00000000" w:rsidRPr="00000000">
          <w:rPr>
            <w:rFonts w:ascii="Open Sans" w:cs="Open Sans" w:eastAsia="Open Sans" w:hAnsi="Open Sans"/>
            <w:color w:val="1155cc"/>
            <w:sz w:val="20"/>
            <w:szCs w:val="20"/>
            <w:u w:val="single"/>
            <w:rtl w:val="0"/>
          </w:rPr>
          <w:t xml:space="preserve">http://rs.tdwg.org/dwc/terms/index.htm</w:t>
        </w:r>
      </w:hyperlink>
      <w:r w:rsidDel="00000000" w:rsidR="00000000" w:rsidRPr="00000000">
        <w:rPr>
          <w:rtl w:val="0"/>
        </w:rPr>
      </w:r>
    </w:p>
    <w:p w:rsidR="00000000" w:rsidDel="00000000" w:rsidP="00000000" w:rsidRDefault="00000000" w:rsidRPr="00000000" w14:paraId="0000001F">
      <w:pPr>
        <w:spacing w:after="200" w:before="200" w:line="360" w:lineRule="auto"/>
        <w:contextualSpacing w:val="0"/>
        <w:rPr>
          <w:rFonts w:ascii="Calibri" w:cs="Calibri" w:eastAsia="Calibri" w:hAnsi="Calibri"/>
          <w:highlight w:val="white"/>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Darwin Core Questions &amp; Answers Site:</w:t>
      </w:r>
      <w:r w:rsidDel="00000000" w:rsidR="00000000" w:rsidRPr="00000000">
        <w:rPr>
          <w:rFonts w:ascii="Open Sans" w:cs="Open Sans" w:eastAsia="Open Sans" w:hAnsi="Open Sans"/>
          <w:sz w:val="20"/>
          <w:szCs w:val="20"/>
          <w:rtl w:val="0"/>
        </w:rPr>
        <w:t xml:space="preserve"> </w:t>
      </w:r>
      <w:hyperlink r:id="rId13">
        <w:r w:rsidDel="00000000" w:rsidR="00000000" w:rsidRPr="00000000">
          <w:rPr>
            <w:rFonts w:ascii="Open Sans" w:cs="Open Sans" w:eastAsia="Open Sans" w:hAnsi="Open Sans"/>
            <w:color w:val="1155cc"/>
            <w:sz w:val="20"/>
            <w:szCs w:val="20"/>
            <w:u w:val="single"/>
            <w:rtl w:val="0"/>
          </w:rPr>
          <w:t xml:space="preserve">https://github.com/tdwg/dwc-qa</w:t>
        </w:r>
      </w:hyperlink>
      <w:r w:rsidDel="00000000" w:rsidR="00000000" w:rsidRPr="00000000">
        <w:rPr>
          <w:rtl w:val="0"/>
        </w:rPr>
      </w:r>
    </w:p>
    <w:p w:rsidR="00000000" w:rsidDel="00000000" w:rsidP="00000000" w:rsidRDefault="00000000" w:rsidRPr="00000000" w14:paraId="00000020">
      <w:pPr>
        <w:spacing w:after="200" w:before="200" w:line="360" w:lineRule="auto"/>
        <w:contextualSpacing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Calibri" w:cs="Calibri" w:eastAsia="Calibri" w:hAnsi="Calibri"/>
          <w:b w:val="1"/>
          <w:sz w:val="22"/>
          <w:szCs w:val="22"/>
          <w:highlight w:val="white"/>
          <w:rtl w:val="0"/>
        </w:rPr>
        <w:t xml:space="preserve">Wieczorek et al. 2012. Darwin Core</w:t>
      </w:r>
      <w:r w:rsidDel="00000000" w:rsidR="00000000" w:rsidRPr="00000000">
        <w:rPr>
          <w:rFonts w:ascii="Calibri" w:cs="Calibri" w:eastAsia="Calibri" w:hAnsi="Calibri"/>
          <w:sz w:val="22"/>
          <w:szCs w:val="22"/>
          <w:highlight w:val="white"/>
          <w:rtl w:val="0"/>
        </w:rPr>
        <w:t xml:space="preserve">: An Evolving Community-Developed Biodiversity Data Standard. Plos One,</w:t>
      </w:r>
      <w:hyperlink r:id="rId14">
        <w:r w:rsidDel="00000000" w:rsidR="00000000" w:rsidRPr="00000000">
          <w:rPr>
            <w:rFonts w:ascii="Calibri" w:cs="Calibri" w:eastAsia="Calibri" w:hAnsi="Calibri"/>
            <w:sz w:val="22"/>
            <w:szCs w:val="22"/>
            <w:highlight w:val="white"/>
            <w:rtl w:val="0"/>
          </w:rPr>
          <w:t xml:space="preserve"> </w:t>
        </w:r>
      </w:hyperlink>
      <w:hyperlink r:id="rId15">
        <w:r w:rsidDel="00000000" w:rsidR="00000000" w:rsidRPr="00000000">
          <w:rPr>
            <w:rFonts w:ascii="Calibri" w:cs="Calibri" w:eastAsia="Calibri" w:hAnsi="Calibri"/>
            <w:b w:val="1"/>
            <w:color w:val="1155cc"/>
            <w:sz w:val="22"/>
            <w:szCs w:val="22"/>
            <w:highlight w:val="white"/>
            <w:u w:val="single"/>
            <w:rtl w:val="0"/>
          </w:rPr>
          <w:t xml:space="preserve">https://doi.org/10.1371/journal.pone.0029715</w:t>
        </w:r>
      </w:hyperlink>
      <w:r w:rsidDel="00000000" w:rsidR="00000000" w:rsidRPr="00000000">
        <w:rPr>
          <w:rtl w:val="0"/>
        </w:rPr>
      </w:r>
    </w:p>
    <w:p w:rsidR="00000000" w:rsidDel="00000000" w:rsidP="00000000" w:rsidRDefault="00000000" w:rsidRPr="00000000" w14:paraId="00000021">
      <w:pPr>
        <w:spacing w:after="200" w:before="200" w:line="360" w:lineRule="auto"/>
        <w:contextualSpacing w:val="0"/>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Videos: </w:t>
      </w:r>
    </w:p>
    <w:p w:rsidR="00000000" w:rsidDel="00000000" w:rsidP="00000000" w:rsidRDefault="00000000" w:rsidRPr="00000000" w14:paraId="00000022">
      <w:pPr>
        <w:spacing w:after="200" w:before="200" w:line="360" w:lineRule="auto"/>
        <w:ind w:firstLine="720"/>
        <w:contextualSpacing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Estándares: generalidades: </w:t>
      </w:r>
      <w:hyperlink r:id="rId16">
        <w:r w:rsidDel="00000000" w:rsidR="00000000" w:rsidRPr="00000000">
          <w:rPr>
            <w:rFonts w:ascii="Open Sans" w:cs="Open Sans" w:eastAsia="Open Sans" w:hAnsi="Open Sans"/>
            <w:color w:val="1155cc"/>
            <w:sz w:val="20"/>
            <w:szCs w:val="20"/>
            <w:u w:val="single"/>
            <w:rtl w:val="0"/>
          </w:rPr>
          <w:t xml:space="preserve">https://www.youtube.com/watch?v=9Y2KgUDag2M&amp;t=8s</w:t>
        </w:r>
      </w:hyperlink>
      <w:r w:rsidDel="00000000" w:rsidR="00000000" w:rsidRPr="00000000">
        <w:rPr>
          <w:rtl w:val="0"/>
        </w:rPr>
      </w:r>
    </w:p>
    <w:p w:rsidR="00000000" w:rsidDel="00000000" w:rsidP="00000000" w:rsidRDefault="00000000" w:rsidRPr="00000000" w14:paraId="00000023">
      <w:pPr>
        <w:spacing w:after="200" w:before="200" w:line="360" w:lineRule="auto"/>
        <w:contextualSpacing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t xml:space="preserve">- Estándares: Darwin Core: </w:t>
      </w:r>
      <w:hyperlink r:id="rId17">
        <w:r w:rsidDel="00000000" w:rsidR="00000000" w:rsidRPr="00000000">
          <w:rPr>
            <w:rFonts w:ascii="Open Sans" w:cs="Open Sans" w:eastAsia="Open Sans" w:hAnsi="Open Sans"/>
            <w:color w:val="1155cc"/>
            <w:sz w:val="20"/>
            <w:szCs w:val="20"/>
            <w:u w:val="single"/>
            <w:rtl w:val="0"/>
          </w:rPr>
          <w:t xml:space="preserve">https://www.youtube.com/watch?v=a01GktP0M_Q</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swald">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rs.tdwg.org/dwc/terms/index.htm" TargetMode="External"/><Relationship Id="rId10" Type="http://schemas.openxmlformats.org/officeDocument/2006/relationships/hyperlink" Target="http://rs.tdwg.org/dwc/terms/index.htm" TargetMode="External"/><Relationship Id="rId13" Type="http://schemas.openxmlformats.org/officeDocument/2006/relationships/hyperlink" Target="https://github.com/tdwg/dwc-qa" TargetMode="External"/><Relationship Id="rId12" Type="http://schemas.openxmlformats.org/officeDocument/2006/relationships/hyperlink" Target="http://rs.tdwg.org/dwc/terms/index.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aaQSBnahu4c-2iNTburGIHzM82TUj2nMrF66TvPlj0I" TargetMode="External"/><Relationship Id="rId15" Type="http://schemas.openxmlformats.org/officeDocument/2006/relationships/hyperlink" Target="https://doi.org/10.1371/journal.pone.0029715" TargetMode="External"/><Relationship Id="rId14" Type="http://schemas.openxmlformats.org/officeDocument/2006/relationships/hyperlink" Target="https://doi.org/10.1371/journal.pone.0029715" TargetMode="External"/><Relationship Id="rId17" Type="http://schemas.openxmlformats.org/officeDocument/2006/relationships/hyperlink" Target="https://www.youtube.com/watch?v=a01GktP0M_Q" TargetMode="External"/><Relationship Id="rId16" Type="http://schemas.openxmlformats.org/officeDocument/2006/relationships/hyperlink" Target="https://www.youtube.com/watch?v=9Y2KgUDag2M&amp;t=8s"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rs.tdwg.org/dwc/terms/index.htm" TargetMode="External"/><Relationship Id="rId8" Type="http://schemas.openxmlformats.org/officeDocument/2006/relationships/hyperlink" Target="http://www.tdwg.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