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0">
      <w:pPr>
        <w:spacing w:line="360" w:lineRule="auto"/>
        <w:contextualSpacing w:val="0"/>
        <w:rPr>
          <w:rFonts w:ascii="Oswald" w:cs="Oswald" w:eastAsia="Oswald" w:hAnsi="Oswald"/>
          <w:color w:val="37df98"/>
          <w:sz w:val="48"/>
          <w:szCs w:val="48"/>
        </w:rPr>
      </w:pPr>
      <w:r w:rsidDel="00000000" w:rsidR="00000000" w:rsidRPr="00000000">
        <w:rPr>
          <w:rFonts w:ascii="Oswald" w:cs="Oswald" w:eastAsia="Oswald" w:hAnsi="Oswald"/>
          <w:color w:val="37df98"/>
          <w:sz w:val="48"/>
          <w:szCs w:val="48"/>
          <w:rtl w:val="0"/>
        </w:rPr>
        <w:t xml:space="preserve">GESTIÓN DE NOMBRES CIENTÍFICOS</w:t>
      </w:r>
    </w:p>
    <w:p w:rsidR="00000000" w:rsidDel="00000000" w:rsidP="00000000" w:rsidRDefault="00000000" w:rsidRPr="00000000" w14:paraId="00000001">
      <w:pPr>
        <w:spacing w:line="360" w:lineRule="auto"/>
        <w:contextualSpacing w:val="0"/>
        <w:rPr>
          <w:rFonts w:ascii="Oswald" w:cs="Oswald" w:eastAsia="Oswald" w:hAnsi="Oswald"/>
          <w:i w:val="1"/>
          <w:color w:val="37df98"/>
          <w:sz w:val="48"/>
          <w:szCs w:val="48"/>
        </w:rPr>
      </w:pPr>
      <w:r w:rsidDel="00000000" w:rsidR="00000000" w:rsidRPr="00000000">
        <w:rPr>
          <w:rFonts w:ascii="Oswald" w:cs="Oswald" w:eastAsia="Oswald" w:hAnsi="Oswald"/>
          <w:color w:val="37df98"/>
          <w:sz w:val="48"/>
          <w:szCs w:val="48"/>
          <w:rtl w:val="0"/>
        </w:rPr>
        <w:t xml:space="preserve">ATOMIZACIÓN DE NOMBRES CIENTÍFICOS: </w:t>
      </w:r>
      <w:r w:rsidDel="00000000" w:rsidR="00000000" w:rsidRPr="00000000">
        <w:rPr>
          <w:rFonts w:ascii="Oswald" w:cs="Oswald" w:eastAsia="Oswald" w:hAnsi="Oswald"/>
          <w:i w:val="1"/>
          <w:color w:val="37df98"/>
          <w:sz w:val="48"/>
          <w:szCs w:val="48"/>
          <w:rtl w:val="0"/>
        </w:rPr>
        <w:t xml:space="preserve">NAME PARSER GBIF.ES</w:t>
      </w:r>
    </w:p>
    <w:p w:rsidR="00000000" w:rsidDel="00000000" w:rsidP="00000000" w:rsidRDefault="00000000" w:rsidRPr="00000000" w14:paraId="00000002">
      <w:pPr>
        <w:spacing w:line="360" w:lineRule="auto"/>
        <w:contextualSpacing w:val="0"/>
        <w:rPr>
          <w:color w:val="666666"/>
          <w:sz w:val="24"/>
          <w:szCs w:val="24"/>
        </w:rPr>
      </w:pPr>
      <w:r w:rsidDel="00000000" w:rsidR="00000000" w:rsidRPr="00000000">
        <w:rPr>
          <w:rFonts w:ascii="Open Sans" w:cs="Open Sans" w:eastAsia="Open Sans" w:hAnsi="Open Sans"/>
          <w:color w:val="666666"/>
          <w:sz w:val="24"/>
          <w:szCs w:val="24"/>
          <w:rtl w:val="0"/>
        </w:rPr>
        <w:t xml:space="preserve">Taller GBIF.ES: Publicación de datos de biodiversidad en GBIF y en revistas científicas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line="360" w:lineRule="auto"/>
        <w:ind w:left="-1440" w:firstLine="0"/>
        <w:contextualSpacing w:val="0"/>
        <w:rPr>
          <w:rFonts w:ascii="Oswald" w:cs="Oswald" w:eastAsia="Oswald" w:hAnsi="Oswald"/>
          <w:color w:val="666666"/>
          <w:sz w:val="28"/>
          <w:szCs w:val="28"/>
        </w:rPr>
      </w:pPr>
      <w:r w:rsidDel="00000000" w:rsidR="00000000" w:rsidRPr="00000000">
        <w:rPr>
          <w:rFonts w:ascii="Oswald" w:cs="Oswald" w:eastAsia="Oswald" w:hAnsi="Oswald"/>
          <w:color w:val="666666"/>
          <w:sz w:val="28"/>
          <w:szCs w:val="28"/>
        </w:rPr>
        <w:drawing>
          <wp:inline distB="114300" distT="114300" distL="114300" distR="114300">
            <wp:extent cx="7553325" cy="2924175"/>
            <wp:effectExtent b="0" l="0" r="0" t="0"/>
            <wp:docPr id="2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6"/>
                    <a:srcRect b="10000" l="0" r="0" t="7027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29241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Style w:val="Heading1"/>
        <w:keepNext w:val="0"/>
        <w:keepLines w:val="0"/>
        <w:spacing w:after="0" w:before="100" w:line="360" w:lineRule="auto"/>
        <w:contextualSpacing w:val="0"/>
        <w:rPr>
          <w:rFonts w:ascii="Open Sans" w:cs="Open Sans" w:eastAsia="Open Sans" w:hAnsi="Open Sans"/>
          <w:color w:val="434343"/>
          <w:sz w:val="28"/>
          <w:szCs w:val="28"/>
          <w:u w:val="single"/>
        </w:rPr>
      </w:pPr>
      <w:bookmarkStart w:colFirst="0" w:colLast="0" w:name="_54n7asy9e0wt" w:id="0"/>
      <w:bookmarkEnd w:id="0"/>
      <w:r w:rsidDel="00000000" w:rsidR="00000000" w:rsidRPr="00000000">
        <w:rPr>
          <w:rFonts w:ascii="Open Sans" w:cs="Open Sans" w:eastAsia="Open Sans" w:hAnsi="Open Sans"/>
          <w:rtl w:val="0"/>
        </w:rPr>
        <w:t xml:space="preserve">INTRODUCCIÓN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line="360" w:lineRule="auto"/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En esta práctica atomizaremos los nombres científicos (normalizados) de nuestra tabla de trabajo en sus componentes básicos trabajando con la herramienta </w:t>
      </w:r>
      <w:hyperlink r:id="rId7">
        <w:r w:rsidDel="00000000" w:rsidR="00000000" w:rsidRPr="00000000">
          <w:rPr>
            <w:rFonts w:ascii="Open Sans" w:cs="Open Sans" w:eastAsia="Open Sans" w:hAnsi="Open Sans"/>
            <w:i w:val="1"/>
            <w:color w:val="1155cc"/>
            <w:sz w:val="20"/>
            <w:szCs w:val="20"/>
            <w:u w:val="single"/>
            <w:rtl w:val="0"/>
          </w:rPr>
          <w:t xml:space="preserve">Name Parser</w:t>
        </w:r>
      </w:hyperlink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 de </w:t>
      </w:r>
      <w:hyperlink r:id="rId8">
        <w:r w:rsidDel="00000000" w:rsidR="00000000" w:rsidRPr="00000000">
          <w:rPr>
            <w:rFonts w:ascii="Open Sans" w:cs="Open Sans" w:eastAsia="Open Sans" w:hAnsi="Open Sans"/>
            <w:color w:val="1155cc"/>
            <w:sz w:val="20"/>
            <w:szCs w:val="20"/>
            <w:u w:val="single"/>
            <w:rtl w:val="0"/>
          </w:rPr>
          <w:t xml:space="preserve">GBIF España</w:t>
        </w:r>
      </w:hyperlink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.</w:t>
      </w:r>
    </w:p>
    <w:p w:rsidR="00000000" w:rsidDel="00000000" w:rsidP="00000000" w:rsidRDefault="00000000" w:rsidRPr="00000000" w14:paraId="00000006">
      <w:pPr>
        <w:spacing w:line="360" w:lineRule="auto"/>
        <w:contextualSpacing w:val="0"/>
        <w:jc w:val="both"/>
        <w:rPr>
          <w:rFonts w:ascii="Open Sans" w:cs="Open Sans" w:eastAsia="Open Sans" w:hAnsi="Open Sans"/>
          <w:color w:val="434343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line="360" w:lineRule="auto"/>
        <w:contextualSpacing w:val="0"/>
        <w:jc w:val="both"/>
        <w:rPr>
          <w:rFonts w:ascii="Open Sans" w:cs="Open Sans" w:eastAsia="Open Sans" w:hAnsi="Open Sans"/>
          <w:color w:val="434343"/>
          <w:sz w:val="28"/>
          <w:szCs w:val="28"/>
          <w:u w:val="single"/>
        </w:rPr>
      </w:pPr>
      <w:r w:rsidDel="00000000" w:rsidR="00000000" w:rsidRPr="00000000">
        <w:rPr>
          <w:rFonts w:ascii="Open Sans" w:cs="Open Sans" w:eastAsia="Open Sans" w:hAnsi="Open Sans"/>
          <w:sz w:val="40"/>
          <w:szCs w:val="40"/>
          <w:rtl w:val="0"/>
        </w:rPr>
        <w:t xml:space="preserve">ANTES DE EMPEZAR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line="360" w:lineRule="auto"/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hyperlink r:id="rId9">
        <w:r w:rsidDel="00000000" w:rsidR="00000000" w:rsidRPr="00000000">
          <w:rPr>
            <w:rFonts w:ascii="Open Sans" w:cs="Open Sans" w:eastAsia="Open Sans" w:hAnsi="Open Sans"/>
            <w:i w:val="1"/>
            <w:color w:val="1155cc"/>
            <w:sz w:val="20"/>
            <w:szCs w:val="20"/>
            <w:u w:val="single"/>
            <w:rtl w:val="0"/>
          </w:rPr>
          <w:t xml:space="preserve">Name Parser</w:t>
        </w:r>
      </w:hyperlink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 es una herramienta desarrollada en base de datos Microsoft Office Access®</w:t>
      </w:r>
      <w:r w:rsidDel="00000000" w:rsidR="00000000" w:rsidRPr="00000000">
        <w:rPr>
          <w:rFonts w:ascii="Open Sans" w:cs="Open Sans" w:eastAsia="Open Sans" w:hAnsi="Open Sans"/>
          <w:color w:val="666666"/>
          <w:sz w:val="20"/>
          <w:szCs w:val="20"/>
          <w:rtl w:val="0"/>
        </w:rPr>
        <w:t xml:space="preserve">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por </w:t>
      </w:r>
      <w:hyperlink r:id="rId10">
        <w:r w:rsidDel="00000000" w:rsidR="00000000" w:rsidRPr="00000000">
          <w:rPr>
            <w:rFonts w:ascii="Open Sans" w:cs="Open Sans" w:eastAsia="Open Sans" w:hAnsi="Open Sans"/>
            <w:color w:val="1155cc"/>
            <w:sz w:val="20"/>
            <w:szCs w:val="20"/>
            <w:u w:val="single"/>
            <w:rtl w:val="0"/>
          </w:rPr>
          <w:t xml:space="preserve">GBIF España</w:t>
        </w:r>
      </w:hyperlink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 que permite atomizar los nombres científicos en sus componentes básicos (género, epíteto específico, autor de la especie, rango infraespecífico, epíteto infraespecífico, autor infraespecífico y año). El formato de salida permite fácilmente la extracción de los resultados para ser manejados.</w:t>
      </w:r>
    </w:p>
    <w:p w:rsidR="00000000" w:rsidDel="00000000" w:rsidP="00000000" w:rsidRDefault="00000000" w:rsidRPr="00000000" w14:paraId="00000009">
      <w:pPr>
        <w:spacing w:line="360" w:lineRule="auto"/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pStyle w:val="Heading1"/>
        <w:keepNext w:val="0"/>
        <w:keepLines w:val="0"/>
        <w:spacing w:after="100" w:before="200" w:line="360" w:lineRule="auto"/>
        <w:contextualSpacing w:val="0"/>
        <w:rPr>
          <w:rFonts w:ascii="Open Sans" w:cs="Open Sans" w:eastAsia="Open Sans" w:hAnsi="Open Sans"/>
          <w:sz w:val="20"/>
          <w:szCs w:val="20"/>
        </w:rPr>
      </w:pPr>
      <w:bookmarkStart w:colFirst="0" w:colLast="0" w:name="_fllj7khv1uzr" w:id="1"/>
      <w:bookmarkEnd w:id="1"/>
      <w:r w:rsidDel="00000000" w:rsidR="00000000" w:rsidRPr="00000000">
        <w:rPr>
          <w:rFonts w:ascii="Open Sans" w:cs="Open Sans" w:eastAsia="Open Sans" w:hAnsi="Open Sans"/>
          <w:rtl w:val="0"/>
        </w:rPr>
        <w:t xml:space="preserve">NECESITARÁS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line="360" w:lineRule="auto"/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Herramienta Name Parser: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 </w:t>
      </w:r>
      <w:hyperlink r:id="rId11">
        <w:r w:rsidDel="00000000" w:rsidR="00000000" w:rsidRPr="00000000">
          <w:rPr>
            <w:rFonts w:ascii="Open Sans" w:cs="Open Sans" w:eastAsia="Open Sans" w:hAnsi="Open Sans"/>
            <w:color w:val="1155cc"/>
            <w:sz w:val="20"/>
            <w:szCs w:val="20"/>
            <w:u w:val="single"/>
            <w:rtl w:val="0"/>
          </w:rPr>
          <w:t xml:space="preserve">http://www.gbif.es/wp-content/uploads/2018/04/Name_Parser.zip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line="360" w:lineRule="auto"/>
        <w:contextualSpacing w:val="0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Tabla de trabajo: </w:t>
      </w:r>
      <w:hyperlink r:id="rId12">
        <w:r w:rsidDel="00000000" w:rsidR="00000000" w:rsidRPr="00000000">
          <w:rPr>
            <w:rFonts w:ascii="Open Sans" w:cs="Open Sans" w:eastAsia="Open Sans" w:hAnsi="Open Sans"/>
            <w:i w:val="1"/>
            <w:color w:val="1155cc"/>
            <w:sz w:val="20"/>
            <w:szCs w:val="20"/>
            <w:u w:val="single"/>
            <w:rtl w:val="0"/>
          </w:rPr>
          <w:t xml:space="preserve">Caso 04_NameParser_PecesMexico.xlsx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line="360" w:lineRule="auto"/>
        <w:contextualSpacing w:val="0"/>
        <w:jc w:val="both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line="360" w:lineRule="auto"/>
        <w:contextualSpacing w:val="0"/>
        <w:jc w:val="both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40"/>
          <w:szCs w:val="40"/>
          <w:rtl w:val="0"/>
        </w:rPr>
        <w:t xml:space="preserve">INSTRUCCIONES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line="360" w:lineRule="auto"/>
        <w:contextualSpacing w:val="0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  <w:rtl w:val="0"/>
        </w:rPr>
        <w:t xml:space="preserve">Paso 1</w:t>
      </w:r>
      <w:r w:rsidDel="00000000" w:rsidR="00000000" w:rsidRPr="00000000">
        <w:rPr>
          <w:rFonts w:ascii="Open Sans" w:cs="Open Sans" w:eastAsia="Open Sans" w:hAnsi="Open Sans"/>
          <w:i w:val="1"/>
          <w:sz w:val="20"/>
          <w:szCs w:val="20"/>
          <w:rtl w:val="0"/>
        </w:rPr>
        <w:t xml:space="preserve">. 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Atomización de los nombres científicos</w:t>
      </w:r>
    </w:p>
    <w:p w:rsidR="00000000" w:rsidDel="00000000" w:rsidP="00000000" w:rsidRDefault="00000000" w:rsidRPr="00000000" w14:paraId="00000010">
      <w:pPr>
        <w:numPr>
          <w:ilvl w:val="0"/>
          <w:numId w:val="1"/>
        </w:numPr>
        <w:spacing w:line="360" w:lineRule="auto"/>
        <w:ind w:left="720" w:hanging="360"/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Descargue y descomprima la herramienta Name Parser y haga doble clic para abrirla.</w:t>
      </w:r>
    </w:p>
    <w:p w:rsidR="00000000" w:rsidDel="00000000" w:rsidP="00000000" w:rsidRDefault="00000000" w:rsidRPr="00000000" w14:paraId="00000011">
      <w:pPr>
        <w:numPr>
          <w:ilvl w:val="0"/>
          <w:numId w:val="1"/>
        </w:numPr>
        <w:spacing w:line="360" w:lineRule="auto"/>
        <w:ind w:left="720" w:hanging="360"/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Abra la consulta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Separa nombres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haciendo doble clic.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</w:rPr>
        <w:drawing>
          <wp:inline distB="114300" distT="114300" distL="114300" distR="114300">
            <wp:extent cx="1390650" cy="238125"/>
            <wp:effectExtent b="0" l="0" r="0" t="0"/>
            <wp:docPr id="1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90650" cy="2381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numPr>
          <w:ilvl w:val="0"/>
          <w:numId w:val="1"/>
        </w:numPr>
        <w:spacing w:after="0" w:before="0" w:line="360" w:lineRule="auto"/>
        <w:ind w:left="720" w:hanging="360"/>
        <w:contextualSpacing w:val="1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En su tabla de trabajo </w:t>
      </w:r>
      <w:r w:rsidDel="00000000" w:rsidR="00000000" w:rsidRPr="00000000">
        <w:rPr>
          <w:rFonts w:ascii="Open Sans" w:cs="Open Sans" w:eastAsia="Open Sans" w:hAnsi="Open Sans"/>
          <w:i w:val="1"/>
          <w:sz w:val="20"/>
          <w:szCs w:val="20"/>
          <w:rtl w:val="0"/>
        </w:rPr>
        <w:t xml:space="preserve">Caso 04_NameParser_PecesMexico.xlsx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 seleccione la columna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ScientificNames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y copie (Crtl + C) todos los registros (Crtl + V) en el campo </w:t>
      </w: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  <w:rtl w:val="0"/>
        </w:rPr>
        <w:t xml:space="preserve">name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de la consulta anterior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 Separa nombres.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line="360" w:lineRule="auto"/>
        <w:ind w:left="708.6614173228347" w:firstLine="0"/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Automáticamente los nombres científicos se habrán atomizado en sus componentes básicos.</w:t>
      </w:r>
    </w:p>
    <w:p w:rsidR="00000000" w:rsidDel="00000000" w:rsidP="00000000" w:rsidRDefault="00000000" w:rsidRPr="00000000" w14:paraId="00000014">
      <w:pPr>
        <w:spacing w:line="360" w:lineRule="auto"/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</w:rPr>
        <w:drawing>
          <wp:inline distB="114300" distT="114300" distL="114300" distR="114300">
            <wp:extent cx="5734050" cy="1543050"/>
            <wp:effectExtent b="0" l="0" r="0" t="0"/>
            <wp:docPr id="4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4"/>
                    <a:srcRect b="53314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154305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line="360" w:lineRule="auto"/>
        <w:contextualSpacing w:val="0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line="360" w:lineRule="auto"/>
        <w:contextualSpacing w:val="0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  <w:rtl w:val="0"/>
        </w:rPr>
        <w:t xml:space="preserve">Paso 2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. Integración de los resultados en la tabla de trabajo</w:t>
      </w:r>
    </w:p>
    <w:p w:rsidR="00000000" w:rsidDel="00000000" w:rsidP="00000000" w:rsidRDefault="00000000" w:rsidRPr="00000000" w14:paraId="00000017">
      <w:pPr>
        <w:numPr>
          <w:ilvl w:val="0"/>
          <w:numId w:val="2"/>
        </w:numPr>
        <w:spacing w:after="0" w:before="0" w:line="360" w:lineRule="auto"/>
        <w:ind w:left="720" w:hanging="360"/>
        <w:contextualSpacing w:val="1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De la consulta Separa nombres seleccione y copie los datos de los campos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gen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(género),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is_sp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 (epíteto específico) y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esspaut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(autor del nombre científico).</w:t>
      </w:r>
    </w:p>
    <w:p w:rsidR="00000000" w:rsidDel="00000000" w:rsidP="00000000" w:rsidRDefault="00000000" w:rsidRPr="00000000" w14:paraId="00000018">
      <w:pPr>
        <w:numPr>
          <w:ilvl w:val="0"/>
          <w:numId w:val="2"/>
        </w:numPr>
        <w:spacing w:after="0" w:before="0" w:line="360" w:lineRule="auto"/>
        <w:ind w:left="720" w:hanging="360"/>
        <w:contextualSpacing w:val="1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Pegue la los datos de los campos anteriores en su tabla de resultados teninedo cuidado de conservar los nombres de los campos del estándar.</w:t>
      </w:r>
    </w:p>
    <w:p w:rsidR="00000000" w:rsidDel="00000000" w:rsidP="00000000" w:rsidRDefault="00000000" w:rsidRPr="00000000" w14:paraId="00000019">
      <w:pPr>
        <w:spacing w:line="360" w:lineRule="auto"/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line="360" w:lineRule="auto"/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</w:rPr>
        <w:drawing>
          <wp:inline distB="114300" distT="114300" distL="114300" distR="114300">
            <wp:extent cx="5734050" cy="2616200"/>
            <wp:effectExtent b="0" l="0" r="0" t="0"/>
            <wp:docPr id="3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2616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line="360" w:lineRule="auto"/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line="360" w:lineRule="auto"/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3. Guarde los resultados.</w:t>
      </w:r>
    </w:p>
    <w:p w:rsidR="00000000" w:rsidDel="00000000" w:rsidP="00000000" w:rsidRDefault="00000000" w:rsidRPr="00000000" w14:paraId="0000001D">
      <w:pPr>
        <w:spacing w:line="360" w:lineRule="auto"/>
        <w:contextualSpacing w:val="0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line="360" w:lineRule="auto"/>
        <w:contextualSpacing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line="360" w:lineRule="auto"/>
        <w:contextualSpacing w:val="0"/>
        <w:rPr/>
      </w:pPr>
      <w:r w:rsidDel="00000000" w:rsidR="00000000" w:rsidRPr="00000000">
        <w:rPr>
          <w:rtl w:val="0"/>
        </w:rPr>
      </w:r>
    </w:p>
    <w:sectPr>
      <w:pgSz w:h="16834" w:w="11909"/>
      <w:pgMar w:bottom="1440" w:top="1440" w:left="1440" w:right="1440" w:header="0" w:footer="36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Oswald">
    <w:embedRegular w:fontKey="{00000000-0000-0000-0000-000000000000}" r:id="rId1" w:subsetted="0"/>
    <w:embedBold w:fontKey="{00000000-0000-0000-0000-000000000000}" r:id="rId2" w:subsetted="0"/>
  </w:font>
  <w:font w:name="Open Sans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4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s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yperlink" Target="http://www.gbif.es/wp-content/uploads/2018/04/Name_Parser.zip" TargetMode="External"/><Relationship Id="rId10" Type="http://schemas.openxmlformats.org/officeDocument/2006/relationships/hyperlink" Target="http://www.gbif.es/" TargetMode="External"/><Relationship Id="rId13" Type="http://schemas.openxmlformats.org/officeDocument/2006/relationships/image" Target="media/image4.png"/><Relationship Id="rId12" Type="http://schemas.openxmlformats.org/officeDocument/2006/relationships/hyperlink" Target="https://drive.google.com/open?id=11h1z27El1UoEb4Ks8yO6Uc7fSMVv5Ikh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://www.gbif.es/wp-content/uploads/2018/04/Name_Parser.zip" TargetMode="External"/><Relationship Id="rId15" Type="http://schemas.openxmlformats.org/officeDocument/2006/relationships/image" Target="media/image7.png"/><Relationship Id="rId14" Type="http://schemas.openxmlformats.org/officeDocument/2006/relationships/image" Target="media/image8.png"/><Relationship Id="rId5" Type="http://schemas.openxmlformats.org/officeDocument/2006/relationships/styles" Target="styles.xml"/><Relationship Id="rId6" Type="http://schemas.openxmlformats.org/officeDocument/2006/relationships/image" Target="media/image6.png"/><Relationship Id="rId7" Type="http://schemas.openxmlformats.org/officeDocument/2006/relationships/hyperlink" Target="http://www.gbif.es/wp-content/uploads/2018/04/Name_Parser.zip" TargetMode="External"/><Relationship Id="rId8" Type="http://schemas.openxmlformats.org/officeDocument/2006/relationships/hyperlink" Target="http://www.gbif.es/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Oswald-regular.ttf"/><Relationship Id="rId2" Type="http://schemas.openxmlformats.org/officeDocument/2006/relationships/font" Target="fonts/Oswald-bold.ttf"/><Relationship Id="rId3" Type="http://schemas.openxmlformats.org/officeDocument/2006/relationships/font" Target="fonts/OpenSans-regular.ttf"/><Relationship Id="rId4" Type="http://schemas.openxmlformats.org/officeDocument/2006/relationships/font" Target="fonts/OpenSans-bold.ttf"/><Relationship Id="rId5" Type="http://schemas.openxmlformats.org/officeDocument/2006/relationships/font" Target="fonts/OpenSans-italic.ttf"/><Relationship Id="rId6" Type="http://schemas.openxmlformats.org/officeDocument/2006/relationships/font" Target="fonts/OpenSans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